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r>
        <w:rPr>
          <w:rFonts w:ascii="Tahoma" w:eastAsia="Times New Roman" w:hAnsi="Tahoma" w:cs="Tahoma"/>
          <w:b/>
          <w:bCs/>
          <w:noProof/>
          <w:color w:val="000000"/>
          <w:spacing w:val="-3"/>
          <w:sz w:val="24"/>
          <w:szCs w:val="24"/>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p>
    <w:p w:rsidR="005C0A5F" w:rsidRPr="002D5CED" w:rsidRDefault="005C0A5F" w:rsidP="005C0A5F">
      <w:pPr>
        <w:spacing w:after="0" w:line="240" w:lineRule="auto"/>
        <w:rPr>
          <w:rFonts w:ascii="Times New Roman" w:eastAsia="Times New Roman" w:hAnsi="Times New Roman" w:cs="Times New Roman"/>
          <w:sz w:val="24"/>
          <w:szCs w:val="24"/>
        </w:rPr>
      </w:pPr>
      <w:r w:rsidRPr="002D5CED">
        <w:rPr>
          <w:rFonts w:ascii="Verdana" w:eastAsia="Times New Roman" w:hAnsi="Verdana" w:cs="Times New Roman"/>
          <w:b/>
          <w:bCs/>
          <w:color w:val="CC0000"/>
          <w:sz w:val="36"/>
          <w:szCs w:val="36"/>
        </w:rPr>
        <w:t xml:space="preserve">Rosie D. News </w:t>
      </w:r>
      <w:r>
        <w:rPr>
          <w:rFonts w:ascii="Verdana" w:eastAsia="Times New Roman" w:hAnsi="Verdana" w:cs="Times New Roman"/>
          <w:b/>
          <w:bCs/>
          <w:color w:val="CC0000"/>
          <w:sz w:val="36"/>
          <w:szCs w:val="36"/>
        </w:rPr>
        <w:t>Stories</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 xml:space="preserve">  </w:t>
      </w:r>
      <w:r>
        <w:rPr>
          <w:rFonts w:ascii="Verdana" w:eastAsia="Times New Roman" w:hAnsi="Verdana" w:cs="Times New Roman"/>
          <w:b/>
          <w:bCs/>
          <w:color w:val="CC0000"/>
          <w:sz w:val="36"/>
          <w:szCs w:val="36"/>
        </w:rPr>
        <w:t xml:space="preserve">August </w:t>
      </w:r>
      <w:r w:rsidRPr="002D5CED">
        <w:rPr>
          <w:rFonts w:ascii="Verdana" w:eastAsia="Times New Roman" w:hAnsi="Verdana" w:cs="Times New Roman"/>
          <w:b/>
          <w:bCs/>
          <w:color w:val="CC0000"/>
          <w:sz w:val="36"/>
          <w:szCs w:val="36"/>
        </w:rPr>
        <w:t>2012</w:t>
      </w:r>
    </w:p>
    <w:p w:rsidR="005C0A5F" w:rsidRPr="002D5CED" w:rsidRDefault="005C0A5F" w:rsidP="005C0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5pt" o:hralign="center" o:hrstd="t" o:hr="t" fillcolor="#a0a0a0" stroked="f"/>
        </w:pict>
      </w: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r w:rsidRPr="005C0A5F">
        <w:rPr>
          <w:rFonts w:ascii="Tahoma" w:eastAsia="Times New Roman" w:hAnsi="Tahoma" w:cs="Tahoma"/>
          <w:b/>
          <w:bCs/>
          <w:color w:val="000000"/>
          <w:spacing w:val="-3"/>
          <w:sz w:val="24"/>
          <w:szCs w:val="24"/>
        </w:rPr>
        <w:t>Defendants File Proposal for Court Disengagement</w:t>
      </w: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The </w:t>
      </w:r>
      <w:hyperlink r:id="rId7" w:tgtFrame="_blank" w:history="1">
        <w:r w:rsidRPr="005C0A5F">
          <w:rPr>
            <w:rFonts w:ascii="Tahoma" w:eastAsia="Times New Roman" w:hAnsi="Tahoma" w:cs="Tahoma"/>
            <w:b/>
            <w:bCs/>
            <w:color w:val="01CDFF"/>
            <w:spacing w:val="-3"/>
            <w:sz w:val="24"/>
            <w:szCs w:val="24"/>
            <w:u w:val="single"/>
          </w:rPr>
          <w:t>Commonwealth’s Proposal Regarding Disengagement Criteria</w:t>
        </w:r>
      </w:hyperlink>
      <w:r w:rsidRPr="005C0A5F">
        <w:rPr>
          <w:rFonts w:ascii="Tahoma" w:eastAsia="Times New Roman" w:hAnsi="Tahoma" w:cs="Tahoma"/>
          <w:color w:val="000000"/>
          <w:spacing w:val="-3"/>
          <w:sz w:val="24"/>
          <w:szCs w:val="24"/>
        </w:rPr>
        <w:t xml:space="preserve"> outlines its plan to promptly end judicial oversight, but contrary to the Court’s directive, offers no concrete disengagement criteria by which the Court can measure compliance. Instead, the defendants’ 25-page filing reiterates their contention – which the plaintiffs dispute – that they substantially have complied with all their obligations under the Rosie D. Judgment. Moreover, the defendants maintain that several obligations in the Rosie D. remedial plan are ongoing program improvement and management initiatives that will continue indefinitely, and need not be subject to court oversight or supervision.</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The defendants’ Proposal responds to the 13 disputed compliance issues which the plaintiffs identified in their </w:t>
      </w:r>
      <w:hyperlink r:id="rId8" w:tgtFrame="_blank" w:history="1">
        <w:r w:rsidRPr="005C0A5F">
          <w:rPr>
            <w:rFonts w:ascii="Tahoma" w:eastAsia="Times New Roman" w:hAnsi="Tahoma" w:cs="Tahoma"/>
            <w:b/>
            <w:bCs/>
            <w:color w:val="01CDFF"/>
            <w:spacing w:val="-3"/>
            <w:sz w:val="24"/>
            <w:szCs w:val="24"/>
            <w:u w:val="single"/>
          </w:rPr>
          <w:t>18</w:t>
        </w:r>
        <w:r w:rsidRPr="005C0A5F">
          <w:rPr>
            <w:rFonts w:ascii="Tahoma" w:eastAsia="Times New Roman" w:hAnsi="Tahoma" w:cs="Tahoma"/>
            <w:b/>
            <w:bCs/>
            <w:color w:val="01CDFF"/>
            <w:spacing w:val="-3"/>
            <w:sz w:val="24"/>
            <w:szCs w:val="24"/>
            <w:u w:val="single"/>
            <w:vertAlign w:val="superscript"/>
          </w:rPr>
          <w:t>th</w:t>
        </w:r>
        <w:r w:rsidRPr="005C0A5F">
          <w:rPr>
            <w:rFonts w:ascii="Tahoma" w:eastAsia="Times New Roman" w:hAnsi="Tahoma" w:cs="Tahoma"/>
            <w:b/>
            <w:bCs/>
            <w:color w:val="01CDFF"/>
            <w:spacing w:val="-3"/>
            <w:sz w:val="24"/>
            <w:szCs w:val="24"/>
            <w:u w:val="single"/>
          </w:rPr>
          <w:t xml:space="preserve"> Status Report</w:t>
        </w:r>
      </w:hyperlink>
      <w:r w:rsidRPr="005C0A5F">
        <w:rPr>
          <w:rFonts w:ascii="Tahoma" w:eastAsia="Times New Roman" w:hAnsi="Tahoma" w:cs="Tahoma"/>
          <w:color w:val="000000"/>
          <w:spacing w:val="-3"/>
          <w:sz w:val="24"/>
          <w:szCs w:val="24"/>
        </w:rPr>
        <w:t xml:space="preserve"> filed in June. The Proposal asserts that the defendants have satisfied all of their obligations under the EPSDT provisions of the Medicaid Act, which mandate that the Commonwealth provide children with serious emotional disturbance the medically necessary services to correct or ameliorate their mental health condition within a reasonable time frame. It also claims that the Commonwealth has complied with the provisions of the Judgment on the availability and utilization of the CANS assessment tool; access to and implementation of Intensive Care Coordination throughout the state; inter-agency roles and responsibilities linking youth to the Rosie D. remedial services; the effectiveness of services such as mobile crisis intervention and the nascent crisis stabilization services; provider performance specifications; and data collection.</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The defendants frame most of their responses to these issues as legal disputes. Citing service utilization data and individual CANS assessment scores over time, they contend their tracking obligations are met even though they do not have in place a methodology or system to report on outcome data demonstrating the effectiveness of the remedial service system.</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The Proposal opposes using the Court Monitor’s Community Service Review (CSR) as a compliance measure to evaluate the core remedial service, ICC, and instead promotes two other tools, the Wraparound Fidelity Index and the Team Observation Measure, on which the state scored above national norms. Significantly, the Monitor’s </w:t>
      </w:r>
      <w:hyperlink r:id="rId9" w:tgtFrame="_blank" w:history="1">
        <w:r w:rsidRPr="005C0A5F">
          <w:rPr>
            <w:rFonts w:ascii="Tahoma" w:eastAsia="Times New Roman" w:hAnsi="Tahoma" w:cs="Tahoma"/>
            <w:b/>
            <w:bCs/>
            <w:color w:val="01CDFF"/>
            <w:spacing w:val="-3"/>
            <w:sz w:val="24"/>
            <w:szCs w:val="24"/>
            <w:u w:val="single"/>
          </w:rPr>
          <w:t xml:space="preserve">Statewide CSR </w:t>
        </w:r>
        <w:r w:rsidRPr="005C0A5F">
          <w:rPr>
            <w:rFonts w:ascii="Tahoma" w:eastAsia="Times New Roman" w:hAnsi="Tahoma" w:cs="Tahoma"/>
            <w:b/>
            <w:bCs/>
            <w:color w:val="01CDFF"/>
            <w:spacing w:val="-3"/>
            <w:sz w:val="24"/>
            <w:szCs w:val="24"/>
            <w:u w:val="single"/>
          </w:rPr>
          <w:lastRenderedPageBreak/>
          <w:t>Report</w:t>
        </w:r>
      </w:hyperlink>
      <w:r w:rsidRPr="005C0A5F">
        <w:rPr>
          <w:rFonts w:ascii="Tahoma" w:eastAsia="Times New Roman" w:hAnsi="Tahoma" w:cs="Tahoma"/>
          <w:color w:val="000000"/>
          <w:spacing w:val="-3"/>
          <w:sz w:val="24"/>
          <w:szCs w:val="24"/>
        </w:rPr>
        <w:t xml:space="preserve">, released this summer, concluded that children across the Commonwealth are not receiving all the home-based services they need and called for focused improvements in multiple system / practice areas. </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Over the next few weeks, the parties will confer, and then have an opportunity to file revised plans which will be discussed at the upcoming status conference before Judge Michael A. </w:t>
      </w:r>
      <w:proofErr w:type="spellStart"/>
      <w:r w:rsidRPr="005C0A5F">
        <w:rPr>
          <w:rFonts w:ascii="Tahoma" w:eastAsia="Times New Roman" w:hAnsi="Tahoma" w:cs="Tahoma"/>
          <w:color w:val="000000"/>
          <w:spacing w:val="-3"/>
          <w:sz w:val="24"/>
          <w:szCs w:val="24"/>
        </w:rPr>
        <w:t>Ponsor</w:t>
      </w:r>
      <w:proofErr w:type="spellEnd"/>
      <w:r w:rsidRPr="005C0A5F">
        <w:rPr>
          <w:rFonts w:ascii="Tahoma" w:eastAsia="Times New Roman" w:hAnsi="Tahoma" w:cs="Tahoma"/>
          <w:color w:val="000000"/>
          <w:spacing w:val="-3"/>
          <w:sz w:val="24"/>
          <w:szCs w:val="24"/>
        </w:rPr>
        <w:t xml:space="preserve"> on October 10, 2012.</w:t>
      </w: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Verdana" w:eastAsia="Times New Roman" w:hAnsi="Verdana" w:cs="Times New Roman"/>
          <w:color w:val="000000"/>
          <w:sz w:val="19"/>
          <w:szCs w:val="19"/>
        </w:rPr>
        <w:pict>
          <v:rect id="_x0000_i1025" style="width:0;height:1.5pt" o:hralign="center" o:hrstd="t" o:hr="t" fillcolor="#a0a0a0" stroked="f"/>
        </w:pict>
      </w: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b/>
          <w:bCs/>
          <w:color w:val="000000"/>
          <w:spacing w:val="-3"/>
          <w:sz w:val="24"/>
          <w:szCs w:val="24"/>
        </w:rPr>
        <w:t>Plaintiffs’ Proposal for Disengagement Criteria</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The </w:t>
      </w:r>
      <w:hyperlink r:id="rId10" w:tgtFrame="_blank" w:history="1">
        <w:r w:rsidRPr="005C0A5F">
          <w:rPr>
            <w:rFonts w:ascii="Tahoma" w:eastAsia="Times New Roman" w:hAnsi="Tahoma" w:cs="Tahoma"/>
            <w:b/>
            <w:bCs/>
            <w:color w:val="01CDFF"/>
            <w:spacing w:val="-3"/>
            <w:sz w:val="24"/>
            <w:szCs w:val="24"/>
            <w:u w:val="single"/>
          </w:rPr>
          <w:t>plaintiffs’ Proposal Regarding Disengagement Criteria</w:t>
        </w:r>
      </w:hyperlink>
      <w:r w:rsidRPr="005C0A5F">
        <w:rPr>
          <w:rFonts w:ascii="Tahoma" w:eastAsia="Times New Roman" w:hAnsi="Tahoma" w:cs="Tahoma"/>
          <w:color w:val="000000"/>
          <w:spacing w:val="-3"/>
          <w:sz w:val="24"/>
          <w:szCs w:val="24"/>
        </w:rPr>
        <w:t xml:space="preserve"> identifies the Commonwealth’s outstanding tasks to satisfy the Rosie D. Judgment and delineates disengagement criteria to assess compliance with the court order. </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The plaintiffs note that the defendants have not offered any outcome data as evidence of the effectiveness of the mandated remedial services. They maintain that the Judgment and the EPSDT provisions of the Medicaid Act demand a showing that the services, as implemented by the defendants, are having some positive impact on youth before the Court can relinquish its oversight.</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Under the plaintiffs’ proposed disengagement criteria, youth with SED must receive medically necessary home-based services with the needed frequency, duration and intensity to correct or improve their mental health condition. ICC care coordinators and teams must accurately assess youth needs and identify and arrange for services to meet those needs. MCI and crisis services must be provided in the community. Moreover, the defendants must develop an effective monitoring system and collect data on the effectiveness of their services on the youth, the provider and the systemic level.</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r w:rsidRPr="005C0A5F">
        <w:rPr>
          <w:rFonts w:ascii="Tahoma" w:eastAsia="Times New Roman" w:hAnsi="Tahoma" w:cs="Tahoma"/>
          <w:color w:val="000000"/>
          <w:spacing w:val="-3"/>
          <w:sz w:val="24"/>
          <w:szCs w:val="24"/>
        </w:rPr>
        <w:t>These criteria dovetail with key outstanding tasks the plaintiffs identified in their 18</w:t>
      </w:r>
      <w:r w:rsidRPr="005C0A5F">
        <w:rPr>
          <w:rFonts w:ascii="Tahoma" w:eastAsia="Times New Roman" w:hAnsi="Tahoma" w:cs="Tahoma"/>
          <w:color w:val="000000"/>
          <w:spacing w:val="-3"/>
          <w:sz w:val="24"/>
          <w:szCs w:val="24"/>
          <w:vertAlign w:val="superscript"/>
        </w:rPr>
        <w:t>th</w:t>
      </w:r>
      <w:r w:rsidRPr="005C0A5F">
        <w:rPr>
          <w:rFonts w:ascii="Tahoma" w:eastAsia="Times New Roman" w:hAnsi="Tahoma" w:cs="Tahoma"/>
          <w:color w:val="000000"/>
          <w:spacing w:val="-3"/>
          <w:sz w:val="24"/>
          <w:szCs w:val="24"/>
        </w:rPr>
        <w:t xml:space="preserve"> Status Report. Citing the Judgment, the Commonwealth’s service utilization data, and the Court Monitor’s discouraging findings from the Statewide CSR Report, the plaintiffs propose specific disengagement criteria, including:</w:t>
      </w: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at least 50% of youth enrolled in each Managed Care Entity have behavioral health screens;</w:t>
      </w:r>
      <w:r w:rsidRPr="005C0A5F">
        <w:rPr>
          <w:rFonts w:ascii="Verdana" w:eastAsia="Times New Roman" w:hAnsi="Verdana" w:cs="Times New Roman"/>
          <w:color w:val="000000"/>
          <w:sz w:val="19"/>
          <w:szCs w:val="19"/>
        </w:rPr>
        <w:t xml:space="preserve"> </w:t>
      </w: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youth in residential and in-patient programs and those served by out-patient therapists have a CANS and are referred when appropriate to ICC;</w:t>
      </w:r>
      <w:r w:rsidRPr="005C0A5F">
        <w:rPr>
          <w:rFonts w:ascii="Verdana" w:eastAsia="Times New Roman" w:hAnsi="Verdana" w:cs="Times New Roman"/>
          <w:color w:val="000000"/>
          <w:sz w:val="19"/>
          <w:szCs w:val="19"/>
        </w:rPr>
        <w:t xml:space="preserve"> </w:t>
      </w: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intensive care coordinators and care planning team perform the functions outlined in Judgment;</w:t>
      </w:r>
      <w:r w:rsidRPr="005C0A5F">
        <w:rPr>
          <w:rFonts w:ascii="Verdana" w:eastAsia="Times New Roman" w:hAnsi="Verdana" w:cs="Times New Roman"/>
          <w:color w:val="000000"/>
          <w:sz w:val="19"/>
          <w:szCs w:val="19"/>
        </w:rPr>
        <w:t xml:space="preserve"> </w:t>
      </w: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youth receive comprehensive mental health assessments to guide care plans;</w:t>
      </w:r>
      <w:r w:rsidRPr="005C0A5F">
        <w:rPr>
          <w:rFonts w:ascii="Verdana" w:eastAsia="Times New Roman" w:hAnsi="Verdana" w:cs="Times New Roman"/>
          <w:color w:val="000000"/>
          <w:sz w:val="19"/>
          <w:szCs w:val="19"/>
        </w:rPr>
        <w:t xml:space="preserve"> </w:t>
      </w: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care plans set forth individualized treatment goals describing all medically necessary services, as well as transition and crisis plans;</w:t>
      </w:r>
      <w:r w:rsidRPr="005C0A5F">
        <w:rPr>
          <w:rFonts w:ascii="Verdana" w:eastAsia="Times New Roman" w:hAnsi="Verdana" w:cs="Times New Roman"/>
          <w:color w:val="000000"/>
          <w:sz w:val="19"/>
          <w:szCs w:val="19"/>
        </w:rPr>
        <w:t xml:space="preserve"> </w:t>
      </w: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85% of youth who receive Mobile Crisis Services are evaluated and served in the community locations; and</w:t>
      </w:r>
      <w:r w:rsidRPr="005C0A5F">
        <w:rPr>
          <w:rFonts w:ascii="Verdana" w:eastAsia="Times New Roman" w:hAnsi="Verdana" w:cs="Times New Roman"/>
          <w:color w:val="000000"/>
          <w:sz w:val="19"/>
          <w:szCs w:val="19"/>
        </w:rPr>
        <w:t xml:space="preserve"> </w:t>
      </w:r>
    </w:p>
    <w:p w:rsidR="005C0A5F" w:rsidRPr="005C0A5F" w:rsidRDefault="005C0A5F" w:rsidP="005C0A5F">
      <w:pPr>
        <w:numPr>
          <w:ilvl w:val="0"/>
          <w:numId w:val="1"/>
        </w:num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lastRenderedPageBreak/>
        <w:t>85% of youth who need crisis stabilization services receive it at home or in a CBAT setting.</w:t>
      </w:r>
      <w:r w:rsidRPr="005C0A5F">
        <w:rPr>
          <w:rFonts w:ascii="Verdana" w:eastAsia="Times New Roman" w:hAnsi="Verdana" w:cs="Times New Roman"/>
          <w:color w:val="000000"/>
          <w:sz w:val="19"/>
          <w:szCs w:val="19"/>
        </w:rPr>
        <w:t xml:space="preserve"> </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In addition, the plaintiffs’ disengagement criteria calls upon the defendants to develop performance standards for In-Home Therapy, In-Home Behavior Therapy, Therapeutic Mentoring, Mobile Crisis and Crisis Stabilization services, and to develop a data collection system that collects reliable information on the timely provision of home-based services with requisite frequency, intensity and duration, as well as youth outcomes, provider outcomes, and system outcomes.</w:t>
      </w: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Verdana" w:eastAsia="Times New Roman" w:hAnsi="Verdana" w:cs="Times New Roman"/>
          <w:color w:val="000000"/>
          <w:sz w:val="19"/>
          <w:szCs w:val="19"/>
        </w:rPr>
        <w:pict>
          <v:rect id="_x0000_i1026" style="width:0;height:1.5pt" o:hralign="center" o:hrstd="t" o:hr="t" fillcolor="#a0a0a0" stroked="f"/>
        </w:pict>
      </w: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b/>
          <w:bCs/>
          <w:color w:val="000000"/>
          <w:spacing w:val="-3"/>
          <w:sz w:val="24"/>
          <w:szCs w:val="24"/>
        </w:rPr>
        <w:t>ICC enrollment drops in June</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Enrollment in Intensive Care Coordination dropped by more than 100 in June, based on the most current available data. According to service utilization data, 3,753 youth were enrolled in ICC – the core Rosie D. remedial service – at the end of June, down from 3,868 in May. The drop reverses a modest upward trend since last September when the enrollment figure dipped to 3,552. Significantly, the June 2012 enrollment is only slightly above the 3,710 enrolled at the end of June 2011.</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On the plus side, youth and families waited an average of seven days in June 2012 from the time they sought ICC services to the offer of an initial appointment. This marks a dramatic difference from July of 2011, when the average wait was 20 days.</w:t>
      </w: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Verdana" w:eastAsia="Times New Roman" w:hAnsi="Verdana" w:cs="Times New Roman"/>
          <w:color w:val="000000"/>
          <w:sz w:val="19"/>
          <w:szCs w:val="19"/>
        </w:rPr>
        <w:pict>
          <v:rect id="_x0000_i1027" style="width:0;height:1.5pt" o:hralign="center" o:hrstd="t" o:hr="t" fillcolor="#a0a0a0" stroked="f"/>
        </w:pict>
      </w: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b/>
          <w:bCs/>
          <w:color w:val="000000"/>
          <w:spacing w:val="-3"/>
          <w:sz w:val="24"/>
          <w:szCs w:val="24"/>
        </w:rPr>
        <w:t>ICC referrals down but data fairly consistent</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During the 2012 fiscal year (July 1, 2011 - June 30, 2012), 7,397 youth were referred to ICC – 274 fewer than in fiscal year 2011. Based on FY 12 service utilization data, self-referrals comprised the largest percentage – 23%, followed by the Department of Children &amp; Family Services at 19%. Last year, DCF referred 24% of the youth to ICC and youth / families had a 20% self-referral rate.</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DCF appears to be the only state agency that truly interacts with the Children’s Behavioral Health Initiative. For the past two fiscal years, the Departments of Mental Health and Youth Services each had a 1% referral rate; the Department of Developmental Services had a 0% referral rate; and the Probation Department had a 2% referral rate.</w:t>
      </w:r>
    </w:p>
    <w:p w:rsidR="005C0A5F" w:rsidRDefault="005C0A5F" w:rsidP="005C0A5F">
      <w:pPr>
        <w:shd w:val="clear" w:color="auto" w:fill="FFFFFF"/>
        <w:spacing w:after="0" w:line="240" w:lineRule="auto"/>
        <w:rPr>
          <w:rFonts w:ascii="Tahoma" w:eastAsia="Times New Roman" w:hAnsi="Tahoma" w:cs="Tahoma"/>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Referrals to ICC from outpatient providers dipped from 16% in FY 11 to 15% in FY 12, but edged up from Mobile Crisis services from 6% to 7%, and from In-Home services from 5% to 7%. In both FY 11 and FY 12, schools accounted for 7% and primary care physicians for 1% of the referrals. Hospitals made 6% of the referrals in FY 12, down slightly from 7% in FY 11. Acute settings and CBATs accounted for 3% of the ICC referrals in FY 12, up from 2% in the previous year. In both years, 8% of the referrals came from an undefined ‘other’ source.</w:t>
      </w: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Verdana" w:eastAsia="Times New Roman" w:hAnsi="Verdana" w:cs="Times New Roman"/>
          <w:color w:val="000000"/>
          <w:sz w:val="19"/>
          <w:szCs w:val="19"/>
        </w:rPr>
        <w:lastRenderedPageBreak/>
        <w:pict>
          <v:rect id="_x0000_i1028" style="width:0;height:1.5pt" o:hralign="center" o:hrstd="t" o:hr="t" fillcolor="#a0a0a0" stroked="f"/>
        </w:pict>
      </w:r>
    </w:p>
    <w:p w:rsidR="005C0A5F" w:rsidRDefault="005C0A5F" w:rsidP="005C0A5F">
      <w:pPr>
        <w:shd w:val="clear" w:color="auto" w:fill="FFFFFF"/>
        <w:spacing w:after="0" w:line="240" w:lineRule="auto"/>
        <w:rPr>
          <w:rFonts w:ascii="Tahoma" w:eastAsia="Times New Roman" w:hAnsi="Tahoma" w:cs="Tahoma"/>
          <w:b/>
          <w:bCs/>
          <w:color w:val="000000"/>
          <w:spacing w:val="-3"/>
          <w:sz w:val="24"/>
          <w:szCs w:val="24"/>
        </w:rPr>
      </w:pPr>
    </w:p>
    <w:p w:rsidR="005C0A5F" w:rsidRPr="005C0A5F" w:rsidRDefault="005C0A5F" w:rsidP="005C0A5F">
      <w:pPr>
        <w:shd w:val="clear" w:color="auto" w:fill="FFFFFF"/>
        <w:spacing w:after="0" w:line="240" w:lineRule="auto"/>
        <w:rPr>
          <w:rFonts w:ascii="Verdana" w:eastAsia="Times New Roman" w:hAnsi="Verdana" w:cs="Times New Roman"/>
          <w:color w:val="000000"/>
          <w:sz w:val="19"/>
          <w:szCs w:val="19"/>
        </w:rPr>
      </w:pPr>
      <w:r w:rsidRPr="005C0A5F">
        <w:rPr>
          <w:rFonts w:ascii="Tahoma" w:eastAsia="Times New Roman" w:hAnsi="Tahoma" w:cs="Tahoma"/>
          <w:b/>
          <w:bCs/>
          <w:color w:val="000000"/>
          <w:spacing w:val="-3"/>
          <w:sz w:val="24"/>
          <w:szCs w:val="24"/>
        </w:rPr>
        <w:t>MCI community encounters still below 60%</w:t>
      </w:r>
    </w:p>
    <w:p w:rsidR="005C0A5F" w:rsidRPr="005C0A5F" w:rsidRDefault="005C0A5F" w:rsidP="005C0A5F">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The number of Mobile Crisis Intervention (MCI) </w:t>
      </w:r>
      <w:proofErr w:type="gramStart"/>
      <w:r w:rsidRPr="005C0A5F">
        <w:rPr>
          <w:rFonts w:ascii="Tahoma" w:eastAsia="Times New Roman" w:hAnsi="Tahoma" w:cs="Tahoma"/>
          <w:color w:val="000000"/>
          <w:spacing w:val="-3"/>
          <w:sz w:val="24"/>
          <w:szCs w:val="24"/>
        </w:rPr>
        <w:t>encounters that occur in the community and not in emergency departments continues</w:t>
      </w:r>
      <w:proofErr w:type="gramEnd"/>
      <w:r w:rsidRPr="005C0A5F">
        <w:rPr>
          <w:rFonts w:ascii="Tahoma" w:eastAsia="Times New Roman" w:hAnsi="Tahoma" w:cs="Tahoma"/>
          <w:color w:val="000000"/>
          <w:spacing w:val="-3"/>
          <w:sz w:val="24"/>
          <w:szCs w:val="24"/>
        </w:rPr>
        <w:t xml:space="preserve"> to hover in the upper 50% range. Based on the most current monthly data (May 2012), 1,340, or 58%, of 2,325 MCI encounters took place in a community setting. According to the Commonwealth, this is the second highest recorded number of MCI encounters since the service was rolled out three years ago in July 2009, and highlights the cyclical trend of high demand for services in the spring. A total of 425 of these encounters - about 18%, resulted in inpatient admission. </w:t>
      </w:r>
    </w:p>
    <w:p w:rsidR="005C0A5F" w:rsidRPr="005C0A5F" w:rsidRDefault="005C0A5F" w:rsidP="005C0A5F">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Quarterly data from January through March 2012 indicates that 57% of MCI encounters took place in the community and about 20% of them resulted in inpatient admission.</w:t>
      </w:r>
    </w:p>
    <w:p w:rsidR="005C0A5F" w:rsidRPr="005C0A5F" w:rsidRDefault="005C0A5F" w:rsidP="005C0A5F">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5C0A5F">
        <w:rPr>
          <w:rFonts w:ascii="Tahoma" w:eastAsia="Times New Roman" w:hAnsi="Tahoma" w:cs="Tahoma"/>
          <w:color w:val="000000"/>
          <w:spacing w:val="-3"/>
          <w:sz w:val="24"/>
          <w:szCs w:val="24"/>
        </w:rPr>
        <w:t xml:space="preserve">The average response time from when a youth was ready to begin an intervention and the time it began was about 36 minutes in May, up slightly from a low of 33 minutes in March. About 83% of the encounters had a response time under the contractual requirement of 60 minutes. </w:t>
      </w:r>
    </w:p>
    <w:p w:rsidR="00F951A8" w:rsidRDefault="005C0A5F">
      <w:bookmarkStart w:id="0" w:name="_GoBack"/>
      <w:bookmarkEnd w:id="0"/>
    </w:p>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79CD"/>
    <w:multiLevelType w:val="multilevel"/>
    <w:tmpl w:val="E48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5F"/>
    <w:rsid w:val="004D1AF5"/>
    <w:rsid w:val="00584449"/>
    <w:rsid w:val="005C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A5F"/>
    <w:rPr>
      <w:b/>
      <w:bCs/>
    </w:rPr>
  </w:style>
  <w:style w:type="paragraph" w:styleId="BalloonText">
    <w:name w:val="Balloon Text"/>
    <w:basedOn w:val="Normal"/>
    <w:link w:val="BalloonTextChar"/>
    <w:uiPriority w:val="99"/>
    <w:semiHidden/>
    <w:unhideWhenUsed/>
    <w:rsid w:val="005C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A5F"/>
    <w:rPr>
      <w:b/>
      <w:bCs/>
    </w:rPr>
  </w:style>
  <w:style w:type="paragraph" w:styleId="BalloonText">
    <w:name w:val="Balloon Text"/>
    <w:basedOn w:val="Normal"/>
    <w:link w:val="BalloonTextChar"/>
    <w:uiPriority w:val="99"/>
    <w:semiHidden/>
    <w:unhideWhenUsed/>
    <w:rsid w:val="005C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865">
      <w:bodyDiv w:val="1"/>
      <w:marLeft w:val="0"/>
      <w:marRight w:val="0"/>
      <w:marTop w:val="0"/>
      <w:marBottom w:val="0"/>
      <w:divBdr>
        <w:top w:val="none" w:sz="0" w:space="0" w:color="auto"/>
        <w:left w:val="none" w:sz="0" w:space="0" w:color="auto"/>
        <w:bottom w:val="none" w:sz="0" w:space="0" w:color="auto"/>
        <w:right w:val="none" w:sz="0" w:space="0" w:color="auto"/>
      </w:divBdr>
      <w:divsChild>
        <w:div w:id="1736007416">
          <w:marLeft w:val="0"/>
          <w:marRight w:val="0"/>
          <w:marTop w:val="0"/>
          <w:marBottom w:val="0"/>
          <w:divBdr>
            <w:top w:val="none" w:sz="0" w:space="0" w:color="auto"/>
            <w:left w:val="none" w:sz="0" w:space="0" w:color="auto"/>
            <w:bottom w:val="none" w:sz="0" w:space="0" w:color="auto"/>
            <w:right w:val="none" w:sz="0" w:space="0" w:color="auto"/>
          </w:divBdr>
          <w:divsChild>
            <w:div w:id="1960182930">
              <w:marLeft w:val="0"/>
              <w:marRight w:val="0"/>
              <w:marTop w:val="0"/>
              <w:marBottom w:val="0"/>
              <w:divBdr>
                <w:top w:val="none" w:sz="0" w:space="0" w:color="auto"/>
                <w:left w:val="none" w:sz="0" w:space="0" w:color="auto"/>
                <w:bottom w:val="none" w:sz="0" w:space="0" w:color="auto"/>
                <w:right w:val="none" w:sz="0" w:space="0" w:color="auto"/>
              </w:divBdr>
              <w:divsChild>
                <w:div w:id="1393847617">
                  <w:marLeft w:val="0"/>
                  <w:marRight w:val="0"/>
                  <w:marTop w:val="0"/>
                  <w:marBottom w:val="0"/>
                  <w:divBdr>
                    <w:top w:val="none" w:sz="0" w:space="0" w:color="auto"/>
                    <w:left w:val="none" w:sz="0" w:space="0" w:color="auto"/>
                    <w:bottom w:val="none" w:sz="0" w:space="0" w:color="auto"/>
                    <w:right w:val="none" w:sz="0" w:space="0" w:color="auto"/>
                  </w:divBdr>
                  <w:divsChild>
                    <w:div w:id="2061512563">
                      <w:marLeft w:val="0"/>
                      <w:marRight w:val="0"/>
                      <w:marTop w:val="0"/>
                      <w:marBottom w:val="0"/>
                      <w:divBdr>
                        <w:top w:val="none" w:sz="0" w:space="0" w:color="auto"/>
                        <w:left w:val="none" w:sz="0" w:space="0" w:color="auto"/>
                        <w:bottom w:val="none" w:sz="0" w:space="0" w:color="auto"/>
                        <w:right w:val="none" w:sz="0" w:space="0" w:color="auto"/>
                      </w:divBdr>
                      <w:divsChild>
                        <w:div w:id="850800036">
                          <w:marLeft w:val="0"/>
                          <w:marRight w:val="0"/>
                          <w:marTop w:val="0"/>
                          <w:marBottom w:val="0"/>
                          <w:divBdr>
                            <w:top w:val="none" w:sz="0" w:space="0" w:color="auto"/>
                            <w:left w:val="none" w:sz="0" w:space="0" w:color="auto"/>
                            <w:bottom w:val="none" w:sz="0" w:space="0" w:color="auto"/>
                            <w:right w:val="none" w:sz="0" w:space="0" w:color="auto"/>
                          </w:divBdr>
                          <w:divsChild>
                            <w:div w:id="260190356">
                              <w:marLeft w:val="0"/>
                              <w:marRight w:val="0"/>
                              <w:marTop w:val="0"/>
                              <w:marBottom w:val="0"/>
                              <w:divBdr>
                                <w:top w:val="none" w:sz="0" w:space="0" w:color="auto"/>
                                <w:left w:val="none" w:sz="0" w:space="0" w:color="auto"/>
                                <w:bottom w:val="none" w:sz="0" w:space="0" w:color="auto"/>
                                <w:right w:val="none" w:sz="0" w:space="0" w:color="auto"/>
                              </w:divBdr>
                              <w:divsChild>
                                <w:div w:id="1191840372">
                                  <w:marLeft w:val="0"/>
                                  <w:marRight w:val="0"/>
                                  <w:marTop w:val="0"/>
                                  <w:marBottom w:val="0"/>
                                  <w:divBdr>
                                    <w:top w:val="none" w:sz="0" w:space="0" w:color="auto"/>
                                    <w:left w:val="none" w:sz="0" w:space="0" w:color="auto"/>
                                    <w:bottom w:val="none" w:sz="0" w:space="0" w:color="auto"/>
                                    <w:right w:val="none" w:sz="0" w:space="0" w:color="auto"/>
                                  </w:divBdr>
                                  <w:divsChild>
                                    <w:div w:id="218439557">
                                      <w:marLeft w:val="0"/>
                                      <w:marRight w:val="0"/>
                                      <w:marTop w:val="0"/>
                                      <w:marBottom w:val="0"/>
                                      <w:divBdr>
                                        <w:top w:val="none" w:sz="0" w:space="0" w:color="auto"/>
                                        <w:left w:val="none" w:sz="0" w:space="0" w:color="auto"/>
                                        <w:bottom w:val="none" w:sz="0" w:space="0" w:color="auto"/>
                                        <w:right w:val="none" w:sz="0" w:space="0" w:color="auto"/>
                                      </w:divBdr>
                                      <w:divsChild>
                                        <w:div w:id="1395811562">
                                          <w:marLeft w:val="0"/>
                                          <w:marRight w:val="0"/>
                                          <w:marTop w:val="0"/>
                                          <w:marBottom w:val="0"/>
                                          <w:divBdr>
                                            <w:top w:val="none" w:sz="0" w:space="0" w:color="auto"/>
                                            <w:left w:val="none" w:sz="0" w:space="0" w:color="auto"/>
                                            <w:bottom w:val="none" w:sz="0" w:space="0" w:color="auto"/>
                                            <w:right w:val="none" w:sz="0" w:space="0" w:color="auto"/>
                                          </w:divBdr>
                                          <w:divsChild>
                                            <w:div w:id="261914078">
                                              <w:marLeft w:val="0"/>
                                              <w:marRight w:val="0"/>
                                              <w:marTop w:val="0"/>
                                              <w:marBottom w:val="0"/>
                                              <w:divBdr>
                                                <w:top w:val="none" w:sz="0" w:space="0" w:color="auto"/>
                                                <w:left w:val="none" w:sz="0" w:space="0" w:color="auto"/>
                                                <w:bottom w:val="none" w:sz="0" w:space="0" w:color="auto"/>
                                                <w:right w:val="none" w:sz="0" w:space="0" w:color="auto"/>
                                              </w:divBdr>
                                              <w:divsChild>
                                                <w:div w:id="792289354">
                                                  <w:marLeft w:val="0"/>
                                                  <w:marRight w:val="0"/>
                                                  <w:marTop w:val="0"/>
                                                  <w:marBottom w:val="0"/>
                                                  <w:divBdr>
                                                    <w:top w:val="none" w:sz="0" w:space="0" w:color="auto"/>
                                                    <w:left w:val="none" w:sz="0" w:space="0" w:color="auto"/>
                                                    <w:bottom w:val="none" w:sz="0" w:space="0" w:color="auto"/>
                                                    <w:right w:val="none" w:sz="0" w:space="0" w:color="auto"/>
                                                  </w:divBdr>
                                                  <w:divsChild>
                                                    <w:div w:id="1360350211">
                                                      <w:marLeft w:val="0"/>
                                                      <w:marRight w:val="0"/>
                                                      <w:marTop w:val="0"/>
                                                      <w:marBottom w:val="0"/>
                                                      <w:divBdr>
                                                        <w:top w:val="none" w:sz="0" w:space="0" w:color="auto"/>
                                                        <w:left w:val="none" w:sz="0" w:space="0" w:color="auto"/>
                                                        <w:bottom w:val="none" w:sz="0" w:space="0" w:color="auto"/>
                                                        <w:right w:val="none" w:sz="0" w:space="0" w:color="auto"/>
                                                      </w:divBdr>
                                                      <w:divsChild>
                                                        <w:div w:id="1132796201">
                                                          <w:marLeft w:val="0"/>
                                                          <w:marRight w:val="0"/>
                                                          <w:marTop w:val="0"/>
                                                          <w:marBottom w:val="0"/>
                                                          <w:divBdr>
                                                            <w:top w:val="none" w:sz="0" w:space="0" w:color="auto"/>
                                                            <w:left w:val="none" w:sz="0" w:space="0" w:color="auto"/>
                                                            <w:bottom w:val="none" w:sz="0" w:space="0" w:color="auto"/>
                                                            <w:right w:val="none" w:sz="0" w:space="0" w:color="auto"/>
                                                          </w:divBdr>
                                                          <w:divsChild>
                                                            <w:div w:id="1608806590">
                                                              <w:marLeft w:val="0"/>
                                                              <w:marRight w:val="0"/>
                                                              <w:marTop w:val="0"/>
                                                              <w:marBottom w:val="0"/>
                                                              <w:divBdr>
                                                                <w:top w:val="none" w:sz="0" w:space="0" w:color="auto"/>
                                                                <w:left w:val="none" w:sz="0" w:space="0" w:color="auto"/>
                                                                <w:bottom w:val="none" w:sz="0" w:space="0" w:color="auto"/>
                                                                <w:right w:val="none" w:sz="0" w:space="0" w:color="auto"/>
                                                              </w:divBdr>
                                                              <w:divsChild>
                                                                <w:div w:id="64379783">
                                                                  <w:marLeft w:val="0"/>
                                                                  <w:marRight w:val="0"/>
                                                                  <w:marTop w:val="0"/>
                                                                  <w:marBottom w:val="0"/>
                                                                  <w:divBdr>
                                                                    <w:top w:val="none" w:sz="0" w:space="0" w:color="auto"/>
                                                                    <w:left w:val="none" w:sz="0" w:space="0" w:color="auto"/>
                                                                    <w:bottom w:val="none" w:sz="0" w:space="0" w:color="auto"/>
                                                                    <w:right w:val="none" w:sz="0" w:space="0" w:color="auto"/>
                                                                  </w:divBdr>
                                                                  <w:divsChild>
                                                                    <w:div w:id="846987814">
                                                                      <w:marLeft w:val="0"/>
                                                                      <w:marRight w:val="0"/>
                                                                      <w:marTop w:val="0"/>
                                                                      <w:marBottom w:val="0"/>
                                                                      <w:divBdr>
                                                                        <w:top w:val="none" w:sz="0" w:space="0" w:color="auto"/>
                                                                        <w:left w:val="none" w:sz="0" w:space="0" w:color="auto"/>
                                                                        <w:bottom w:val="none" w:sz="0" w:space="0" w:color="auto"/>
                                                                        <w:right w:val="none" w:sz="0" w:space="0" w:color="auto"/>
                                                                      </w:divBdr>
                                                                      <w:divsChild>
                                                                        <w:div w:id="1016538323">
                                                                          <w:marLeft w:val="0"/>
                                                                          <w:marRight w:val="0"/>
                                                                          <w:marTop w:val="0"/>
                                                                          <w:marBottom w:val="0"/>
                                                                          <w:divBdr>
                                                                            <w:top w:val="none" w:sz="0" w:space="0" w:color="auto"/>
                                                                            <w:left w:val="none" w:sz="0" w:space="0" w:color="auto"/>
                                                                            <w:bottom w:val="none" w:sz="0" w:space="0" w:color="auto"/>
                                                                            <w:right w:val="none" w:sz="0" w:space="0" w:color="auto"/>
                                                                          </w:divBdr>
                                                                          <w:divsChild>
                                                                            <w:div w:id="909969303">
                                                                              <w:marLeft w:val="0"/>
                                                                              <w:marRight w:val="0"/>
                                                                              <w:marTop w:val="0"/>
                                                                              <w:marBottom w:val="0"/>
                                                                              <w:divBdr>
                                                                                <w:top w:val="none" w:sz="0" w:space="0" w:color="auto"/>
                                                                                <w:left w:val="none" w:sz="0" w:space="0" w:color="auto"/>
                                                                                <w:bottom w:val="none" w:sz="0" w:space="0" w:color="auto"/>
                                                                                <w:right w:val="none" w:sz="0" w:space="0" w:color="auto"/>
                                                                              </w:divBdr>
                                                                              <w:divsChild>
                                                                                <w:div w:id="1317490274">
                                                                                  <w:marLeft w:val="0"/>
                                                                                  <w:marRight w:val="0"/>
                                                                                  <w:marTop w:val="0"/>
                                                                                  <w:marBottom w:val="0"/>
                                                                                  <w:divBdr>
                                                                                    <w:top w:val="none" w:sz="0" w:space="0" w:color="auto"/>
                                                                                    <w:left w:val="none" w:sz="0" w:space="0" w:color="auto"/>
                                                                                    <w:bottom w:val="none" w:sz="0" w:space="0" w:color="auto"/>
                                                                                    <w:right w:val="none" w:sz="0" w:space="0" w:color="auto"/>
                                                                                  </w:divBdr>
                                                                                  <w:divsChild>
                                                                                    <w:div w:id="1754281820">
                                                                                      <w:marLeft w:val="0"/>
                                                                                      <w:marRight w:val="0"/>
                                                                                      <w:marTop w:val="0"/>
                                                                                      <w:marBottom w:val="0"/>
                                                                                      <w:divBdr>
                                                                                        <w:top w:val="none" w:sz="0" w:space="0" w:color="auto"/>
                                                                                        <w:left w:val="none" w:sz="0" w:space="0" w:color="auto"/>
                                                                                        <w:bottom w:val="none" w:sz="0" w:space="0" w:color="auto"/>
                                                                                        <w:right w:val="none" w:sz="0" w:space="0" w:color="auto"/>
                                                                                      </w:divBdr>
                                                                                      <w:divsChild>
                                                                                        <w:div w:id="1113943434">
                                                                                          <w:marLeft w:val="0"/>
                                                                                          <w:marRight w:val="0"/>
                                                                                          <w:marTop w:val="0"/>
                                                                                          <w:marBottom w:val="0"/>
                                                                                          <w:divBdr>
                                                                                            <w:top w:val="none" w:sz="0" w:space="0" w:color="auto"/>
                                                                                            <w:left w:val="none" w:sz="0" w:space="0" w:color="auto"/>
                                                                                            <w:bottom w:val="none" w:sz="0" w:space="0" w:color="auto"/>
                                                                                            <w:right w:val="none" w:sz="0" w:space="0" w:color="auto"/>
                                                                                          </w:divBdr>
                                                                                          <w:divsChild>
                                                                                            <w:div w:id="963655966">
                                                                                              <w:marLeft w:val="0"/>
                                                                                              <w:marRight w:val="0"/>
                                                                                              <w:marTop w:val="0"/>
                                                                                              <w:marBottom w:val="0"/>
                                                                                              <w:divBdr>
                                                                                                <w:top w:val="none" w:sz="0" w:space="0" w:color="auto"/>
                                                                                                <w:left w:val="none" w:sz="0" w:space="0" w:color="auto"/>
                                                                                                <w:bottom w:val="none" w:sz="0" w:space="0" w:color="auto"/>
                                                                                                <w:right w:val="none" w:sz="0" w:space="0" w:color="auto"/>
                                                                                              </w:divBdr>
                                                                                              <w:divsChild>
                                                                                                <w:div w:id="1715039031">
                                                                                                  <w:marLeft w:val="0"/>
                                                                                                  <w:marRight w:val="0"/>
                                                                                                  <w:marTop w:val="0"/>
                                                                                                  <w:marBottom w:val="0"/>
                                                                                                  <w:divBdr>
                                                                                                    <w:top w:val="none" w:sz="0" w:space="0" w:color="auto"/>
                                                                                                    <w:left w:val="none" w:sz="0" w:space="0" w:color="auto"/>
                                                                                                    <w:bottom w:val="none" w:sz="0" w:space="0" w:color="auto"/>
                                                                                                    <w:right w:val="none" w:sz="0" w:space="0" w:color="auto"/>
                                                                                                  </w:divBdr>
                                                                                                  <w:divsChild>
                                                                                                    <w:div w:id="1267931234">
                                                                                                      <w:marLeft w:val="0"/>
                                                                                                      <w:marRight w:val="0"/>
                                                                                                      <w:marTop w:val="0"/>
                                                                                                      <w:marBottom w:val="0"/>
                                                                                                      <w:divBdr>
                                                                                                        <w:top w:val="none" w:sz="0" w:space="0" w:color="auto"/>
                                                                                                        <w:left w:val="none" w:sz="0" w:space="0" w:color="auto"/>
                                                                                                        <w:bottom w:val="none" w:sz="0" w:space="0" w:color="auto"/>
                                                                                                        <w:right w:val="none" w:sz="0" w:space="0" w:color="auto"/>
                                                                                                      </w:divBdr>
                                                                                                      <w:divsChild>
                                                                                                        <w:div w:id="196696549">
                                                                                                          <w:marLeft w:val="0"/>
                                                                                                          <w:marRight w:val="0"/>
                                                                                                          <w:marTop w:val="0"/>
                                                                                                          <w:marBottom w:val="0"/>
                                                                                                          <w:divBdr>
                                                                                                            <w:top w:val="none" w:sz="0" w:space="0" w:color="auto"/>
                                                                                                            <w:left w:val="none" w:sz="0" w:space="0" w:color="auto"/>
                                                                                                            <w:bottom w:val="none" w:sz="0" w:space="0" w:color="auto"/>
                                                                                                            <w:right w:val="none" w:sz="0" w:space="0" w:color="auto"/>
                                                                                                          </w:divBdr>
                                                                                                          <w:divsChild>
                                                                                                            <w:div w:id="952401115">
                                                                                                              <w:marLeft w:val="0"/>
                                                                                                              <w:marRight w:val="0"/>
                                                                                                              <w:marTop w:val="0"/>
                                                                                                              <w:marBottom w:val="0"/>
                                                                                                              <w:divBdr>
                                                                                                                <w:top w:val="none" w:sz="0" w:space="0" w:color="auto"/>
                                                                                                                <w:left w:val="none" w:sz="0" w:space="0" w:color="auto"/>
                                                                                                                <w:bottom w:val="none" w:sz="0" w:space="0" w:color="auto"/>
                                                                                                                <w:right w:val="none" w:sz="0" w:space="0" w:color="auto"/>
                                                                                                              </w:divBdr>
                                                                                                              <w:divsChild>
                                                                                                                <w:div w:id="1809930428">
                                                                                                                  <w:marLeft w:val="0"/>
                                                                                                                  <w:marRight w:val="0"/>
                                                                                                                  <w:marTop w:val="0"/>
                                                                                                                  <w:marBottom w:val="0"/>
                                                                                                                  <w:divBdr>
                                                                                                                    <w:top w:val="none" w:sz="0" w:space="0" w:color="auto"/>
                                                                                                                    <w:left w:val="none" w:sz="0" w:space="0" w:color="auto"/>
                                                                                                                    <w:bottom w:val="none" w:sz="0" w:space="0" w:color="auto"/>
                                                                                                                    <w:right w:val="none" w:sz="0" w:space="0" w:color="auto"/>
                                                                                                                  </w:divBdr>
                                                                                                                  <w:divsChild>
                                                                                                                    <w:div w:id="1365399841">
                                                                                                                      <w:marLeft w:val="0"/>
                                                                                                                      <w:marRight w:val="0"/>
                                                                                                                      <w:marTop w:val="0"/>
                                                                                                                      <w:marBottom w:val="0"/>
                                                                                                                      <w:divBdr>
                                                                                                                        <w:top w:val="none" w:sz="0" w:space="0" w:color="auto"/>
                                                                                                                        <w:left w:val="none" w:sz="0" w:space="0" w:color="auto"/>
                                                                                                                        <w:bottom w:val="none" w:sz="0" w:space="0" w:color="auto"/>
                                                                                                                        <w:right w:val="none" w:sz="0" w:space="0" w:color="auto"/>
                                                                                                                      </w:divBdr>
                                                                                                                      <w:divsChild>
                                                                                                                        <w:div w:id="52315687">
                                                                                                                          <w:marLeft w:val="0"/>
                                                                                                                          <w:marRight w:val="0"/>
                                                                                                                          <w:marTop w:val="0"/>
                                                                                                                          <w:marBottom w:val="0"/>
                                                                                                                          <w:divBdr>
                                                                                                                            <w:top w:val="none" w:sz="0" w:space="0" w:color="auto"/>
                                                                                                                            <w:left w:val="none" w:sz="0" w:space="0" w:color="auto"/>
                                                                                                                            <w:bottom w:val="none" w:sz="0" w:space="0" w:color="auto"/>
                                                                                                                            <w:right w:val="none" w:sz="0" w:space="0" w:color="auto"/>
                                                                                                                          </w:divBdr>
                                                                                                                          <w:divsChild>
                                                                                                                            <w:div w:id="1430615398">
                                                                                                                              <w:marLeft w:val="0"/>
                                                                                                                              <w:marRight w:val="0"/>
                                                                                                                              <w:marTop w:val="0"/>
                                                                                                                              <w:marBottom w:val="0"/>
                                                                                                                              <w:divBdr>
                                                                                                                                <w:top w:val="none" w:sz="0" w:space="0" w:color="auto"/>
                                                                                                                                <w:left w:val="none" w:sz="0" w:space="0" w:color="auto"/>
                                                                                                                                <w:bottom w:val="none" w:sz="0" w:space="0" w:color="auto"/>
                                                                                                                                <w:right w:val="none" w:sz="0" w:space="0" w:color="auto"/>
                                                                                                                              </w:divBdr>
                                                                                                                              <w:divsChild>
                                                                                                                                <w:div w:id="1954554778">
                                                                                                                                  <w:marLeft w:val="0"/>
                                                                                                                                  <w:marRight w:val="0"/>
                                                                                                                                  <w:marTop w:val="0"/>
                                                                                                                                  <w:marBottom w:val="0"/>
                                                                                                                                  <w:divBdr>
                                                                                                                                    <w:top w:val="none" w:sz="0" w:space="0" w:color="auto"/>
                                                                                                                                    <w:left w:val="none" w:sz="0" w:space="0" w:color="auto"/>
                                                                                                                                    <w:bottom w:val="none" w:sz="0" w:space="0" w:color="auto"/>
                                                                                                                                    <w:right w:val="none" w:sz="0" w:space="0" w:color="auto"/>
                                                                                                                                  </w:divBdr>
                                                                                                                                  <w:divsChild>
                                                                                                                                    <w:div w:id="2103331218">
                                                                                                                                      <w:marLeft w:val="0"/>
                                                                                                                                      <w:marRight w:val="0"/>
                                                                                                                                      <w:marTop w:val="0"/>
                                                                                                                                      <w:marBottom w:val="0"/>
                                                                                                                                      <w:divBdr>
                                                                                                                                        <w:top w:val="none" w:sz="0" w:space="0" w:color="auto"/>
                                                                                                                                        <w:left w:val="none" w:sz="0" w:space="0" w:color="auto"/>
                                                                                                                                        <w:bottom w:val="none" w:sz="0" w:space="0" w:color="auto"/>
                                                                                                                                        <w:right w:val="none" w:sz="0" w:space="0" w:color="auto"/>
                                                                                                                                      </w:divBdr>
                                                                                                                                      <w:divsChild>
                                                                                                                                        <w:div w:id="1378897155">
                                                                                                                                          <w:marLeft w:val="0"/>
                                                                                                                                          <w:marRight w:val="0"/>
                                                                                                                                          <w:marTop w:val="0"/>
                                                                                                                                          <w:marBottom w:val="0"/>
                                                                                                                                          <w:divBdr>
                                                                                                                                            <w:top w:val="none" w:sz="0" w:space="0" w:color="auto"/>
                                                                                                                                            <w:left w:val="none" w:sz="0" w:space="0" w:color="auto"/>
                                                                                                                                            <w:bottom w:val="none" w:sz="0" w:space="0" w:color="auto"/>
                                                                                                                                            <w:right w:val="none" w:sz="0" w:space="0" w:color="auto"/>
                                                                                                                                          </w:divBdr>
                                                                                                                                          <w:divsChild>
                                                                                                                                            <w:div w:id="1887059531">
                                                                                                                                              <w:marLeft w:val="0"/>
                                                                                                                                              <w:marRight w:val="0"/>
                                                                                                                                              <w:marTop w:val="0"/>
                                                                                                                                              <w:marBottom w:val="0"/>
                                                                                                                                              <w:divBdr>
                                                                                                                                                <w:top w:val="none" w:sz="0" w:space="0" w:color="auto"/>
                                                                                                                                                <w:left w:val="none" w:sz="0" w:space="0" w:color="auto"/>
                                                                                                                                                <w:bottom w:val="none" w:sz="0" w:space="0" w:color="auto"/>
                                                                                                                                                <w:right w:val="none" w:sz="0" w:space="0" w:color="auto"/>
                                                                                                                                              </w:divBdr>
                                                                                                                                              <w:divsChild>
                                                                                                                                                <w:div w:id="1544714999">
                                                                                                                                                  <w:marLeft w:val="0"/>
                                                                                                                                                  <w:marRight w:val="0"/>
                                                                                                                                                  <w:marTop w:val="0"/>
                                                                                                                                                  <w:marBottom w:val="0"/>
                                                                                                                                                  <w:divBdr>
                                                                                                                                                    <w:top w:val="none" w:sz="0" w:space="0" w:color="auto"/>
                                                                                                                                                    <w:left w:val="none" w:sz="0" w:space="0" w:color="auto"/>
                                                                                                                                                    <w:bottom w:val="none" w:sz="0" w:space="0" w:color="auto"/>
                                                                                                                                                    <w:right w:val="none" w:sz="0" w:space="0" w:color="auto"/>
                                                                                                                                                  </w:divBdr>
                                                                                                                                                  <w:divsChild>
                                                                                                                                                    <w:div w:id="343941044">
                                                                                                                                                      <w:marLeft w:val="0"/>
                                                                                                                                                      <w:marRight w:val="0"/>
                                                                                                                                                      <w:marTop w:val="0"/>
                                                                                                                                                      <w:marBottom w:val="0"/>
                                                                                                                                                      <w:divBdr>
                                                                                                                                                        <w:top w:val="none" w:sz="0" w:space="0" w:color="auto"/>
                                                                                                                                                        <w:left w:val="none" w:sz="0" w:space="0" w:color="auto"/>
                                                                                                                                                        <w:bottom w:val="none" w:sz="0" w:space="0" w:color="auto"/>
                                                                                                                                                        <w:right w:val="none" w:sz="0" w:space="0" w:color="auto"/>
                                                                                                                                                      </w:divBdr>
                                                                                                                                                      <w:divsChild>
                                                                                                                                                        <w:div w:id="257755350">
                                                                                                                                                          <w:marLeft w:val="0"/>
                                                                                                                                                          <w:marRight w:val="0"/>
                                                                                                                                                          <w:marTop w:val="0"/>
                                                                                                                                                          <w:marBottom w:val="0"/>
                                                                                                                                                          <w:divBdr>
                                                                                                                                                            <w:top w:val="none" w:sz="0" w:space="0" w:color="auto"/>
                                                                                                                                                            <w:left w:val="none" w:sz="0" w:space="0" w:color="auto"/>
                                                                                                                                                            <w:bottom w:val="none" w:sz="0" w:space="0" w:color="auto"/>
                                                                                                                                                            <w:right w:val="none" w:sz="0" w:space="0" w:color="auto"/>
                                                                                                                                                          </w:divBdr>
                                                                                                                                                          <w:divsChild>
                                                                                                                                                            <w:div w:id="1652759100">
                                                                                                                                                              <w:marLeft w:val="0"/>
                                                                                                                                                              <w:marRight w:val="0"/>
                                                                                                                                                              <w:marTop w:val="0"/>
                                                                                                                                                              <w:marBottom w:val="0"/>
                                                                                                                                                              <w:divBdr>
                                                                                                                                                                <w:top w:val="none" w:sz="0" w:space="0" w:color="auto"/>
                                                                                                                                                                <w:left w:val="none" w:sz="0" w:space="0" w:color="auto"/>
                                                                                                                                                                <w:bottom w:val="none" w:sz="0" w:space="0" w:color="auto"/>
                                                                                                                                                                <w:right w:val="none" w:sz="0" w:space="0" w:color="auto"/>
                                                                                                                                                              </w:divBdr>
                                                                                                                                                              <w:divsChild>
                                                                                                                                                                <w:div w:id="1961062981">
                                                                                                                                                                  <w:marLeft w:val="0"/>
                                                                                                                                                                  <w:marRight w:val="0"/>
                                                                                                                                                                  <w:marTop w:val="0"/>
                                                                                                                                                                  <w:marBottom w:val="0"/>
                                                                                                                                                                  <w:divBdr>
                                                                                                                                                                    <w:top w:val="none" w:sz="0" w:space="0" w:color="auto"/>
                                                                                                                                                                    <w:left w:val="none" w:sz="0" w:space="0" w:color="auto"/>
                                                                                                                                                                    <w:bottom w:val="none" w:sz="0" w:space="0" w:color="auto"/>
                                                                                                                                                                    <w:right w:val="none" w:sz="0" w:space="0" w:color="auto"/>
                                                                                                                                                                  </w:divBdr>
                                                                                                                                                                  <w:divsChild>
                                                                                                                                                                    <w:div w:id="415129786">
                                                                                                                                                                      <w:marLeft w:val="0"/>
                                                                                                                                                                      <w:marRight w:val="0"/>
                                                                                                                                                                      <w:marTop w:val="0"/>
                                                                                                                                                                      <w:marBottom w:val="0"/>
                                                                                                                                                                      <w:divBdr>
                                                                                                                                                                        <w:top w:val="none" w:sz="0" w:space="0" w:color="auto"/>
                                                                                                                                                                        <w:left w:val="none" w:sz="0" w:space="0" w:color="auto"/>
                                                                                                                                                                        <w:bottom w:val="none" w:sz="0" w:space="0" w:color="auto"/>
                                                                                                                                                                        <w:right w:val="none" w:sz="0" w:space="0" w:color="auto"/>
                                                                                                                                                                      </w:divBdr>
                                                                                                                                                                      <w:divsChild>
                                                                                                                                                                        <w:div w:id="1718628142">
                                                                                                                                                                          <w:marLeft w:val="0"/>
                                                                                                                                                                          <w:marRight w:val="0"/>
                                                                                                                                                                          <w:marTop w:val="0"/>
                                                                                                                                                                          <w:marBottom w:val="0"/>
                                                                                                                                                                          <w:divBdr>
                                                                                                                                                                            <w:top w:val="none" w:sz="0" w:space="0" w:color="auto"/>
                                                                                                                                                                            <w:left w:val="none" w:sz="0" w:space="0" w:color="auto"/>
                                                                                                                                                                            <w:bottom w:val="none" w:sz="0" w:space="0" w:color="auto"/>
                                                                                                                                                                            <w:right w:val="none" w:sz="0" w:space="0" w:color="auto"/>
                                                                                                                                                                          </w:divBdr>
                                                                                                                                                                          <w:divsChild>
                                                                                                                                                                            <w:div w:id="835262862">
                                                                                                                                                                              <w:marLeft w:val="0"/>
                                                                                                                                                                              <w:marRight w:val="0"/>
                                                                                                                                                                              <w:marTop w:val="0"/>
                                                                                                                                                                              <w:marBottom w:val="0"/>
                                                                                                                                                                              <w:divBdr>
                                                                                                                                                                                <w:top w:val="none" w:sz="0" w:space="0" w:color="auto"/>
                                                                                                                                                                                <w:left w:val="none" w:sz="0" w:space="0" w:color="auto"/>
                                                                                                                                                                                <w:bottom w:val="none" w:sz="0" w:space="0" w:color="auto"/>
                                                                                                                                                                                <w:right w:val="none" w:sz="0" w:space="0" w:color="auto"/>
                                                                                                                                                                              </w:divBdr>
                                                                                                                                                                              <w:divsChild>
                                                                                                                                                                                <w:div w:id="757139968">
                                                                                                                                                                                  <w:marLeft w:val="0"/>
                                                                                                                                                                                  <w:marRight w:val="0"/>
                                                                                                                                                                                  <w:marTop w:val="0"/>
                                                                                                                                                                                  <w:marBottom w:val="0"/>
                                                                                                                                                                                  <w:divBdr>
                                                                                                                                                                                    <w:top w:val="none" w:sz="0" w:space="0" w:color="auto"/>
                                                                                                                                                                                    <w:left w:val="none" w:sz="0" w:space="0" w:color="auto"/>
                                                                                                                                                                                    <w:bottom w:val="none" w:sz="0" w:space="0" w:color="auto"/>
                                                                                                                                                                                    <w:right w:val="none" w:sz="0" w:space="0" w:color="auto"/>
                                                                                                                                                                                  </w:divBdr>
                                                                                                                                                                                  <w:divsChild>
                                                                                                                                                                                    <w:div w:id="1051926938">
                                                                                                                                                                                      <w:marLeft w:val="0"/>
                                                                                                                                                                                      <w:marRight w:val="0"/>
                                                                                                                                                                                      <w:marTop w:val="0"/>
                                                                                                                                                                                      <w:marBottom w:val="0"/>
                                                                                                                                                                                      <w:divBdr>
                                                                                                                                                                                        <w:top w:val="none" w:sz="0" w:space="0" w:color="auto"/>
                                                                                                                                                                                        <w:left w:val="none" w:sz="0" w:space="0" w:color="auto"/>
                                                                                                                                                                                        <w:bottom w:val="none" w:sz="0" w:space="0" w:color="auto"/>
                                                                                                                                                                                        <w:right w:val="none" w:sz="0" w:space="0" w:color="auto"/>
                                                                                                                                                                                      </w:divBdr>
                                                                                                                                                                                      <w:divsChild>
                                                                                                                                                                                        <w:div w:id="1985230990">
                                                                                                                                                                                          <w:marLeft w:val="0"/>
                                                                                                                                                                                          <w:marRight w:val="0"/>
                                                                                                                                                                                          <w:marTop w:val="0"/>
                                                                                                                                                                                          <w:marBottom w:val="0"/>
                                                                                                                                                                                          <w:divBdr>
                                                                                                                                                                                            <w:top w:val="none" w:sz="0" w:space="0" w:color="auto"/>
                                                                                                                                                                                            <w:left w:val="none" w:sz="0" w:space="0" w:color="auto"/>
                                                                                                                                                                                            <w:bottom w:val="none" w:sz="0" w:space="0" w:color="auto"/>
                                                                                                                                                                                            <w:right w:val="none" w:sz="0" w:space="0" w:color="auto"/>
                                                                                                                                                                                          </w:divBdr>
                                                                                                                                                                                          <w:divsChild>
                                                                                                                                                                                            <w:div w:id="607660808">
                                                                                                                                                                                              <w:marLeft w:val="0"/>
                                                                                                                                                                                              <w:marRight w:val="0"/>
                                                                                                                                                                                              <w:marTop w:val="0"/>
                                                                                                                                                                                              <w:marBottom w:val="0"/>
                                                                                                                                                                                              <w:divBdr>
                                                                                                                                                                                                <w:top w:val="none" w:sz="0" w:space="0" w:color="auto"/>
                                                                                                                                                                                                <w:left w:val="none" w:sz="0" w:space="0" w:color="auto"/>
                                                                                                                                                                                                <w:bottom w:val="none" w:sz="0" w:space="0" w:color="auto"/>
                                                                                                                                                                                                <w:right w:val="none" w:sz="0" w:space="0" w:color="auto"/>
                                                                                                                                                                                              </w:divBdr>
                                                                                                                                                                                              <w:divsChild>
                                                                                                                                                                                                <w:div w:id="1987274196">
                                                                                                                                                                                                  <w:marLeft w:val="0"/>
                                                                                                                                                                                                  <w:marRight w:val="0"/>
                                                                                                                                                                                                  <w:marTop w:val="0"/>
                                                                                                                                                                                                  <w:marBottom w:val="0"/>
                                                                                                                                                                                                  <w:divBdr>
                                                                                                                                                                                                    <w:top w:val="none" w:sz="0" w:space="0" w:color="auto"/>
                                                                                                                                                                                                    <w:left w:val="none" w:sz="0" w:space="0" w:color="auto"/>
                                                                                                                                                                                                    <w:bottom w:val="none" w:sz="0" w:space="0" w:color="auto"/>
                                                                                                                                                                                                    <w:right w:val="none" w:sz="0" w:space="0" w:color="auto"/>
                                                                                                                                                                                                  </w:divBdr>
                                                                                                                                                                                                  <w:divsChild>
                                                                                                                                                                                                    <w:div w:id="645864750">
                                                                                                                                                                                                      <w:marLeft w:val="0"/>
                                                                                                                                                                                                      <w:marRight w:val="0"/>
                                                                                                                                                                                                      <w:marTop w:val="0"/>
                                                                                                                                                                                                      <w:marBottom w:val="0"/>
                                                                                                                                                                                                      <w:divBdr>
                                                                                                                                                                                                        <w:top w:val="none" w:sz="0" w:space="0" w:color="auto"/>
                                                                                                                                                                                                        <w:left w:val="none" w:sz="0" w:space="0" w:color="auto"/>
                                                                                                                                                                                                        <w:bottom w:val="none" w:sz="0" w:space="0" w:color="auto"/>
                                                                                                                                                                                                        <w:right w:val="none" w:sz="0" w:space="0" w:color="auto"/>
                                                                                                                                                                                                      </w:divBdr>
                                                                                                                                                                                                      <w:divsChild>
                                                                                                                                                                                                        <w:div w:id="665943437">
                                                                                                                                                                                                          <w:marLeft w:val="0"/>
                                                                                                                                                                                                          <w:marRight w:val="0"/>
                                                                                                                                                                                                          <w:marTop w:val="0"/>
                                                                                                                                                                                                          <w:marBottom w:val="0"/>
                                                                                                                                                                                                          <w:divBdr>
                                                                                                                                                                                                            <w:top w:val="none" w:sz="0" w:space="0" w:color="auto"/>
                                                                                                                                                                                                            <w:left w:val="none" w:sz="0" w:space="0" w:color="auto"/>
                                                                                                                                                                                                            <w:bottom w:val="none" w:sz="0" w:space="0" w:color="auto"/>
                                                                                                                                                                                                            <w:right w:val="none" w:sz="0" w:space="0" w:color="auto"/>
                                                                                                                                                                                                          </w:divBdr>
                                                                                                                                                                                                          <w:divsChild>
                                                                                                                                                                                                            <w:div w:id="1215774518">
                                                                                                                                                                                                              <w:marLeft w:val="0"/>
                                                                                                                                                                                                              <w:marRight w:val="0"/>
                                                                                                                                                                                                              <w:marTop w:val="0"/>
                                                                                                                                                                                                              <w:marBottom w:val="0"/>
                                                                                                                                                                                                              <w:divBdr>
                                                                                                                                                                                                                <w:top w:val="none" w:sz="0" w:space="0" w:color="auto"/>
                                                                                                                                                                                                                <w:left w:val="none" w:sz="0" w:space="0" w:color="auto"/>
                                                                                                                                                                                                                <w:bottom w:val="none" w:sz="0" w:space="0" w:color="auto"/>
                                                                                                                                                                                                                <w:right w:val="none" w:sz="0" w:space="0" w:color="auto"/>
                                                                                                                                                                                                              </w:divBdr>
                                                                                                                                                                                                              <w:divsChild>
                                                                                                                                                                                                                <w:div w:id="636109237">
                                                                                                                                                                                                                  <w:marLeft w:val="0"/>
                                                                                                                                                                                                                  <w:marRight w:val="0"/>
                                                                                                                                                                                                                  <w:marTop w:val="0"/>
                                                                                                                                                                                                                  <w:marBottom w:val="0"/>
                                                                                                                                                                                                                  <w:divBdr>
                                                                                                                                                                                                                    <w:top w:val="none" w:sz="0" w:space="0" w:color="auto"/>
                                                                                                                                                                                                                    <w:left w:val="none" w:sz="0" w:space="0" w:color="auto"/>
                                                                                                                                                                                                                    <w:bottom w:val="none" w:sz="0" w:space="0" w:color="auto"/>
                                                                                                                                                                                                                    <w:right w:val="none" w:sz="0" w:space="0" w:color="auto"/>
                                                                                                                                                                                                                  </w:divBdr>
                                                                                                                                                                                                                  <w:divsChild>
                                                                                                                                                                                                                    <w:div w:id="1010527824">
                                                                                                                                                                                                                      <w:marLeft w:val="0"/>
                                                                                                                                                                                                                      <w:marRight w:val="0"/>
                                                                                                                                                                                                                      <w:marTop w:val="0"/>
                                                                                                                                                                                                                      <w:marBottom w:val="0"/>
                                                                                                                                                                                                                      <w:divBdr>
                                                                                                                                                                                                                        <w:top w:val="none" w:sz="0" w:space="0" w:color="auto"/>
                                                                                                                                                                                                                        <w:left w:val="none" w:sz="0" w:space="0" w:color="auto"/>
                                                                                                                                                                                                                        <w:bottom w:val="none" w:sz="0" w:space="0" w:color="auto"/>
                                                                                                                                                                                                                        <w:right w:val="none" w:sz="0" w:space="0" w:color="auto"/>
                                                                                                                                                                                                                      </w:divBdr>
                                                                                                                                                                                                                      <w:divsChild>
                                                                                                                                                                                                                        <w:div w:id="328563268">
                                                                                                                                                                                                                          <w:marLeft w:val="0"/>
                                                                                                                                                                                                                          <w:marRight w:val="0"/>
                                                                                                                                                                                                                          <w:marTop w:val="0"/>
                                                                                                                                                                                                                          <w:marBottom w:val="0"/>
                                                                                                                                                                                                                          <w:divBdr>
                                                                                                                                                                                                                            <w:top w:val="none" w:sz="0" w:space="0" w:color="auto"/>
                                                                                                                                                                                                                            <w:left w:val="none" w:sz="0" w:space="0" w:color="auto"/>
                                                                                                                                                                                                                            <w:bottom w:val="none" w:sz="0" w:space="0" w:color="auto"/>
                                                                                                                                                                                                                            <w:right w:val="none" w:sz="0" w:space="0" w:color="auto"/>
                                                                                                                                                                                                                          </w:divBdr>
                                                                                                                                                                                                                          <w:divsChild>
                                                                                                                                                                                                                            <w:div w:id="357856144">
                                                                                                                                                                                                                              <w:marLeft w:val="0"/>
                                                                                                                                                                                                                              <w:marRight w:val="0"/>
                                                                                                                                                                                                                              <w:marTop w:val="0"/>
                                                                                                                                                                                                                              <w:marBottom w:val="0"/>
                                                                                                                                                                                                                              <w:divBdr>
                                                                                                                                                                                                                                <w:top w:val="none" w:sz="0" w:space="0" w:color="auto"/>
                                                                                                                                                                                                                                <w:left w:val="none" w:sz="0" w:space="0" w:color="auto"/>
                                                                                                                                                                                                                                <w:bottom w:val="none" w:sz="0" w:space="0" w:color="auto"/>
                                                                                                                                                                                                                                <w:right w:val="none" w:sz="0" w:space="0" w:color="auto"/>
                                                                                                                                                                                                                              </w:divBdr>
                                                                                                                                                                                                                              <w:divsChild>
                                                                                                                                                                                                                                <w:div w:id="1485049724">
                                                                                                                                                                                                                                  <w:marLeft w:val="0"/>
                                                                                                                                                                                                                                  <w:marRight w:val="0"/>
                                                                                                                                                                                                                                  <w:marTop w:val="0"/>
                                                                                                                                                                                                                                  <w:marBottom w:val="0"/>
                                                                                                                                                                                                                                  <w:divBdr>
                                                                                                                                                                                                                                    <w:top w:val="none" w:sz="0" w:space="0" w:color="auto"/>
                                                                                                                                                                                                                                    <w:left w:val="none" w:sz="0" w:space="0" w:color="auto"/>
                                                                                                                                                                                                                                    <w:bottom w:val="none" w:sz="0" w:space="0" w:color="auto"/>
                                                                                                                                                                                                                                    <w:right w:val="none" w:sz="0" w:space="0" w:color="auto"/>
                                                                                                                                                                                                                                  </w:divBdr>
                                                                                                                                                                                                                                  <w:divsChild>
                                                                                                                                                                                                                                    <w:div w:id="152377044">
                                                                                                                                                                                                                                      <w:marLeft w:val="0"/>
                                                                                                                                                                                                                                      <w:marRight w:val="0"/>
                                                                                                                                                                                                                                      <w:marTop w:val="0"/>
                                                                                                                                                                                                                                      <w:marBottom w:val="0"/>
                                                                                                                                                                                                                                      <w:divBdr>
                                                                                                                                                                                                                                        <w:top w:val="none" w:sz="0" w:space="0" w:color="auto"/>
                                                                                                                                                                                                                                        <w:left w:val="none" w:sz="0" w:space="0" w:color="auto"/>
                                                                                                                                                                                                                                        <w:bottom w:val="none" w:sz="0" w:space="0" w:color="auto"/>
                                                                                                                                                                                                                                        <w:right w:val="none" w:sz="0" w:space="0" w:color="auto"/>
                                                                                                                                                                                                                                      </w:divBdr>
                                                                                                                                                                                                                                      <w:divsChild>
                                                                                                                                                                                                                                        <w:div w:id="421994752">
                                                                                                                                                                                                                                          <w:marLeft w:val="0"/>
                                                                                                                                                                                                                                          <w:marRight w:val="0"/>
                                                                                                                                                                                                                                          <w:marTop w:val="0"/>
                                                                                                                                                                                                                                          <w:marBottom w:val="0"/>
                                                                                                                                                                                                                                          <w:divBdr>
                                                                                                                                                                                                                                            <w:top w:val="none" w:sz="0" w:space="0" w:color="auto"/>
                                                                                                                                                                                                                                            <w:left w:val="none" w:sz="0" w:space="0" w:color="auto"/>
                                                                                                                                                                                                                                            <w:bottom w:val="none" w:sz="0" w:space="0" w:color="auto"/>
                                                                                                                                                                                                                                            <w:right w:val="none" w:sz="0" w:space="0" w:color="auto"/>
                                                                                                                                                                                                                                          </w:divBdr>
                                                                                                                                                                                                                                          <w:divsChild>
                                                                                                                                                                                                                                            <w:div w:id="3111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Pls%20Eighteenth%20Report.doc" TargetMode="External"/><Relationship Id="rId3" Type="http://schemas.microsoft.com/office/2007/relationships/stylesWithEffects" Target="stylesWithEffects.xml"/><Relationship Id="rId7" Type="http://schemas.openxmlformats.org/officeDocument/2006/relationships/hyperlink" Target="http://rosied.org/Resources/Documents/Disengagement%20Criteria.defs%20propos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sied.org/Resources/Documents/Pls%20Response%20to%20Defs%20Disengagement%20Criteria.doc" TargetMode="External"/><Relationship Id="rId4" Type="http://schemas.openxmlformats.org/officeDocument/2006/relationships/settings" Target="settings.xml"/><Relationship Id="rId9" Type="http://schemas.openxmlformats.org/officeDocument/2006/relationships/hyperlink" Target="http://rosied.org/Resources/Documents/2011%20report.Statew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2012-11-26T18:16:00Z</dcterms:created>
  <dcterms:modified xsi:type="dcterms:W3CDTF">2012-11-26T18:24:00Z</dcterms:modified>
</cp:coreProperties>
</file>